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178C" w14:textId="0C2840E6" w:rsidR="004E7B3F" w:rsidRPr="00C529C0" w:rsidRDefault="004E7B3F" w:rsidP="004E7B3F">
      <w:pPr>
        <w:rPr>
          <w:rFonts w:eastAsia="Times New Roman"/>
          <w:highlight w:val="green"/>
        </w:rPr>
      </w:pPr>
      <w:r w:rsidRPr="00C529C0">
        <w:rPr>
          <w:rFonts w:eastAsia="Times New Roman"/>
          <w:b/>
          <w:bCs/>
          <w:sz w:val="36"/>
          <w:szCs w:val="36"/>
          <w:highlight w:val="green"/>
        </w:rPr>
        <w:t xml:space="preserve">From Duty to Devotion: The Power of </w:t>
      </w:r>
      <w:proofErr w:type="spellStart"/>
      <w:r w:rsidRPr="00C529C0">
        <w:rPr>
          <w:rFonts w:eastAsia="Times New Roman"/>
          <w:b/>
          <w:bCs/>
          <w:sz w:val="36"/>
          <w:szCs w:val="36"/>
          <w:highlight w:val="green"/>
        </w:rPr>
        <w:t>Koinōnia</w:t>
      </w:r>
      <w:proofErr w:type="spellEnd"/>
      <w:r w:rsidRPr="00C529C0">
        <w:rPr>
          <w:rFonts w:eastAsia="Times New Roman"/>
          <w:b/>
          <w:bCs/>
          <w:sz w:val="36"/>
          <w:szCs w:val="36"/>
          <w:highlight w:val="green"/>
        </w:rPr>
        <w:t xml:space="preserve"> in Christ</w:t>
      </w:r>
    </w:p>
    <w:p w14:paraId="0334B47D" w14:textId="10A3A05E" w:rsidR="004E7B3F" w:rsidRPr="004E7B3F" w:rsidRDefault="004E7B3F" w:rsidP="004E7B3F">
      <w:r w:rsidRPr="00C529C0">
        <w:rPr>
          <w:highlight w:val="green"/>
        </w:rPr>
        <w:t>Philemon 1:6 (ESV)</w:t>
      </w:r>
      <w:r w:rsidR="000409A3" w:rsidRPr="00C529C0">
        <w:rPr>
          <w:highlight w:val="green"/>
        </w:rPr>
        <w:t xml:space="preserve"> </w:t>
      </w:r>
      <w:r w:rsidRPr="00C529C0">
        <w:rPr>
          <w:highlight w:val="green"/>
        </w:rPr>
        <w:t>“…I pray that the sharing of your faith may become effective for the full knowledge of every good thing that is in us for the sake of Christ.”</w:t>
      </w:r>
    </w:p>
    <w:p w14:paraId="17FCBECF" w14:textId="77777777" w:rsidR="004E7B3F" w:rsidRPr="004E7B3F" w:rsidRDefault="004E7B3F" w:rsidP="004E7B3F">
      <w:pPr>
        <w:rPr>
          <w:rFonts w:eastAsia="Times New Roman"/>
        </w:rPr>
      </w:pPr>
      <w:r w:rsidRPr="004E7B3F">
        <w:rPr>
          <w:rFonts w:eastAsia="Times New Roman"/>
          <w:noProof/>
        </w:rPr>
        <mc:AlternateContent>
          <mc:Choice Requires="wps">
            <w:drawing>
              <wp:inline distT="0" distB="0" distL="0" distR="0" wp14:anchorId="22FD4F4F" wp14:editId="6AD85ED1">
                <wp:extent cx="5943600" cy="1270"/>
                <wp:effectExtent l="0" t="31750" r="0" b="36830"/>
                <wp:docPr id="46431114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23ED43"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7ADF469" w14:textId="3DCCD68A" w:rsidR="004E7B3F" w:rsidRPr="004E7B3F" w:rsidRDefault="004E7B3F" w:rsidP="004E7B3F">
      <w:pPr>
        <w:rPr>
          <w:b/>
          <w:bCs/>
          <w:sz w:val="27"/>
          <w:szCs w:val="27"/>
        </w:rPr>
      </w:pPr>
      <w:r w:rsidRPr="004E7B3F">
        <w:rPr>
          <w:rFonts w:eastAsia="Times New Roman"/>
          <w:b/>
          <w:bCs/>
          <w:sz w:val="27"/>
          <w:szCs w:val="27"/>
        </w:rPr>
        <w:t>Opening Illustration</w:t>
      </w:r>
    </w:p>
    <w:p w14:paraId="52855490" w14:textId="2EFF2B6B" w:rsidR="004E7B3F" w:rsidRPr="004E7B3F" w:rsidRDefault="004E7B3F" w:rsidP="004E7B3F">
      <w:r w:rsidRPr="004E7B3F">
        <w:t>“Daddy, no! I don’t want to talk about it!”</w:t>
      </w:r>
    </w:p>
    <w:p w14:paraId="7BF42D4C" w14:textId="23F25946" w:rsidR="004E7B3F" w:rsidRPr="004E7B3F" w:rsidRDefault="004E7B3F" w:rsidP="004E7B3F">
      <w:r w:rsidRPr="004E7B3F">
        <w:t>It had only been about five minutes since Leslie, my wife, had gently sent our daughter to her room for having a bad attitude at the dinner table. It wasn’t dramatic</w:t>
      </w:r>
      <w:r w:rsidR="0030114C">
        <w:t xml:space="preserve">, </w:t>
      </w:r>
      <w:r w:rsidRPr="004E7B3F">
        <w:t>just a grumpy child, a tired mom who had prepared a meal, and a need for respectful behavior. No one raised their voice. Leslie was calm, but clear that this kind of behavior wasn’t okay.</w:t>
      </w:r>
    </w:p>
    <w:p w14:paraId="3C87CADD" w14:textId="562B44C2" w:rsidR="004E7B3F" w:rsidRPr="004E7B3F" w:rsidRDefault="004E7B3F" w:rsidP="004E7B3F">
      <w:r w:rsidRPr="004E7B3F">
        <w:t>Later, I went up to reconnect with our little girl and bring her back down for another try. I sat on the bed next to her, but she rolled away and said through tears, “Daddy, no! I don’t want to talk about it!”</w:t>
      </w:r>
    </w:p>
    <w:p w14:paraId="4738131F" w14:textId="2A290694" w:rsidR="004E7B3F" w:rsidRPr="004E7B3F" w:rsidRDefault="004E7B3F" w:rsidP="004E7B3F">
      <w:r w:rsidRPr="004E7B3F">
        <w:t>She was physically close to me, but emotionally distant. As her father, I wasn’t angry</w:t>
      </w:r>
      <w:r w:rsidR="0030114C">
        <w:t xml:space="preserve">, </w:t>
      </w:r>
      <w:r w:rsidRPr="004E7B3F">
        <w:t>I just wanted to reconnect. And yet, her heart wasn’t open.</w:t>
      </w:r>
      <w:r w:rsidR="006511F3">
        <w:t xml:space="preserve"> Physically present, relationally distant. </w:t>
      </w:r>
    </w:p>
    <w:p w14:paraId="05DB3610" w14:textId="3F27B238" w:rsidR="004E7B3F" w:rsidRPr="004E7B3F" w:rsidRDefault="004E7B3F" w:rsidP="004E7B3F">
      <w:r w:rsidRPr="004E7B3F">
        <w:t>That moment reminded me of how we often relate to God. To be close to Him isn’t about physical distance</w:t>
      </w:r>
      <w:r w:rsidR="006511F3">
        <w:t xml:space="preserve">, </w:t>
      </w:r>
      <w:r w:rsidRPr="004E7B3F">
        <w:t xml:space="preserve">He is always </w:t>
      </w:r>
      <w:proofErr w:type="gramStart"/>
      <w:r w:rsidRPr="004E7B3F">
        <w:t>near</w:t>
      </w:r>
      <w:proofErr w:type="gramEnd"/>
      <w:r w:rsidRPr="004E7B3F">
        <w:t>. It’s about our posture. Are our hearts leaning in? Or are we rolling away?</w:t>
      </w:r>
      <w:r w:rsidR="0028683D">
        <w:t xml:space="preserve"> </w:t>
      </w:r>
    </w:p>
    <w:p w14:paraId="45B5B99C" w14:textId="0D1F1669" w:rsidR="004E7B3F" w:rsidRPr="004E7B3F" w:rsidRDefault="004E7B3F" w:rsidP="004E7B3F">
      <w:r w:rsidRPr="004E7B3F">
        <w:rPr>
          <w:highlight w:val="green"/>
        </w:rPr>
        <w:t>One of the greatest spiritual battles we face</w:t>
      </w:r>
      <w:r w:rsidR="0028683D">
        <w:rPr>
          <w:highlight w:val="green"/>
        </w:rPr>
        <w:t xml:space="preserve"> as Christians</w:t>
      </w:r>
      <w:r w:rsidRPr="004E7B3F">
        <w:rPr>
          <w:highlight w:val="green"/>
        </w:rPr>
        <w:t xml:space="preserve"> is over the posture of our heart</w:t>
      </w:r>
      <w:r w:rsidR="001B7365">
        <w:rPr>
          <w:highlight w:val="green"/>
        </w:rPr>
        <w:t>s</w:t>
      </w:r>
      <w:r w:rsidR="0028683D">
        <w:rPr>
          <w:highlight w:val="green"/>
        </w:rPr>
        <w:t xml:space="preserve"> to</w:t>
      </w:r>
      <w:r w:rsidR="000409A3">
        <w:rPr>
          <w:highlight w:val="green"/>
        </w:rPr>
        <w:t xml:space="preserve">wards </w:t>
      </w:r>
      <w:r w:rsidR="001B7365">
        <w:rPr>
          <w:highlight w:val="green"/>
        </w:rPr>
        <w:t>those</w:t>
      </w:r>
      <w:r w:rsidR="000409A3">
        <w:rPr>
          <w:highlight w:val="green"/>
        </w:rPr>
        <w:t xml:space="preserve"> who ha</w:t>
      </w:r>
      <w:r w:rsidR="001B7365">
        <w:rPr>
          <w:highlight w:val="green"/>
        </w:rPr>
        <w:t>ve</w:t>
      </w:r>
      <w:r w:rsidR="000409A3">
        <w:rPr>
          <w:highlight w:val="green"/>
        </w:rPr>
        <w:t xml:space="preserve"> offended us</w:t>
      </w:r>
      <w:r w:rsidRPr="004E7B3F">
        <w:rPr>
          <w:highlight w:val="green"/>
        </w:rPr>
        <w:t>.</w:t>
      </w:r>
    </w:p>
    <w:p w14:paraId="679E7F8B" w14:textId="77777777" w:rsidR="004E7B3F" w:rsidRPr="004E7B3F" w:rsidRDefault="004E7B3F" w:rsidP="004E7B3F">
      <w:pPr>
        <w:rPr>
          <w:rFonts w:eastAsia="Times New Roman"/>
        </w:rPr>
      </w:pPr>
      <w:r w:rsidRPr="004E7B3F">
        <w:rPr>
          <w:rFonts w:eastAsia="Times New Roman"/>
          <w:noProof/>
        </w:rPr>
        <mc:AlternateContent>
          <mc:Choice Requires="wps">
            <w:drawing>
              <wp:inline distT="0" distB="0" distL="0" distR="0" wp14:anchorId="09BA5EF5" wp14:editId="4DD98730">
                <wp:extent cx="5943600" cy="1270"/>
                <wp:effectExtent l="0" t="31750" r="0" b="36830"/>
                <wp:docPr id="43426379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9507F0"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A275655" w14:textId="53CCA271" w:rsidR="004E7B3F" w:rsidRPr="004E7B3F" w:rsidRDefault="004E7B3F" w:rsidP="004E7B3F">
      <w:pPr>
        <w:rPr>
          <w:b/>
          <w:bCs/>
          <w:sz w:val="27"/>
          <w:szCs w:val="27"/>
        </w:rPr>
      </w:pPr>
      <w:r w:rsidRPr="004E7B3F">
        <w:rPr>
          <w:rFonts w:eastAsia="Times New Roman"/>
          <w:b/>
          <w:bCs/>
          <w:sz w:val="27"/>
          <w:szCs w:val="27"/>
        </w:rPr>
        <w:t>Lectio</w:t>
      </w:r>
    </w:p>
    <w:p w14:paraId="7227CC8C" w14:textId="77777777" w:rsidR="004E7B3F" w:rsidRPr="004E7B3F" w:rsidRDefault="004E7B3F" w:rsidP="004E7B3F">
      <w:pPr>
        <w:rPr>
          <w:highlight w:val="green"/>
        </w:rPr>
      </w:pPr>
      <w:r w:rsidRPr="004E7B3F">
        <w:rPr>
          <w:highlight w:val="green"/>
        </w:rPr>
        <w:t>“…I pray that the sharing of your faith may become effective for the full knowledge of every good thing that is in us for the sake of Christ.”</w:t>
      </w:r>
    </w:p>
    <w:p w14:paraId="7BDF169C" w14:textId="77777777" w:rsidR="004E7B3F" w:rsidRPr="004E7B3F" w:rsidRDefault="004E7B3F" w:rsidP="004E7B3F">
      <w:r w:rsidRPr="004E7B3F">
        <w:rPr>
          <w:highlight w:val="green"/>
        </w:rPr>
        <w:t>—Philemon 1:6 (ESV)</w:t>
      </w:r>
    </w:p>
    <w:p w14:paraId="38735356" w14:textId="77777777" w:rsidR="004E7B3F" w:rsidRPr="004E7B3F" w:rsidRDefault="004E7B3F" w:rsidP="004E7B3F">
      <w:pPr>
        <w:rPr>
          <w:rFonts w:eastAsia="Times New Roman"/>
        </w:rPr>
      </w:pPr>
      <w:r w:rsidRPr="004E7B3F">
        <w:rPr>
          <w:rFonts w:eastAsia="Times New Roman"/>
          <w:noProof/>
        </w:rPr>
        <mc:AlternateContent>
          <mc:Choice Requires="wps">
            <w:drawing>
              <wp:inline distT="0" distB="0" distL="0" distR="0" wp14:anchorId="2D242065" wp14:editId="5DFB8201">
                <wp:extent cx="5943600" cy="1270"/>
                <wp:effectExtent l="0" t="31750" r="0" b="36830"/>
                <wp:docPr id="76137351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B0C0A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83C9776" w14:textId="00E77216" w:rsidR="004E7B3F" w:rsidRPr="004E7B3F" w:rsidRDefault="004E7B3F" w:rsidP="004E7B3F">
      <w:pPr>
        <w:rPr>
          <w:b/>
          <w:bCs/>
          <w:sz w:val="27"/>
          <w:szCs w:val="27"/>
        </w:rPr>
      </w:pPr>
      <w:proofErr w:type="spellStart"/>
      <w:r w:rsidRPr="004E7B3F">
        <w:rPr>
          <w:rFonts w:eastAsia="Times New Roman"/>
          <w:b/>
          <w:bCs/>
          <w:sz w:val="27"/>
          <w:szCs w:val="27"/>
        </w:rPr>
        <w:t>Meditatio</w:t>
      </w:r>
      <w:proofErr w:type="spellEnd"/>
    </w:p>
    <w:p w14:paraId="743BA4F3" w14:textId="4F258139" w:rsidR="004E7B3F" w:rsidRDefault="004E7B3F" w:rsidP="004E7B3F">
      <w:r w:rsidRPr="004E7B3F">
        <w:rPr>
          <w:highlight w:val="green"/>
        </w:rPr>
        <w:lastRenderedPageBreak/>
        <w:t xml:space="preserve">This brief letter from Paul to Philemon is packed with depth, and to grasp its message, we need two things: </w:t>
      </w:r>
      <w:r w:rsidRPr="004E7B3F">
        <w:rPr>
          <w:highlight w:val="green"/>
          <w:u w:val="single"/>
        </w:rPr>
        <w:t>the backstory</w:t>
      </w:r>
      <w:r w:rsidRPr="004E7B3F">
        <w:rPr>
          <w:highlight w:val="green"/>
        </w:rPr>
        <w:t xml:space="preserve"> and a single Greek word</w:t>
      </w:r>
      <w:r w:rsidR="008A1597" w:rsidRPr="008A1597">
        <w:rPr>
          <w:highlight w:val="green"/>
        </w:rPr>
        <w:t xml:space="preserve">: </w:t>
      </w:r>
      <w:proofErr w:type="spellStart"/>
      <w:r w:rsidRPr="004E7B3F">
        <w:rPr>
          <w:highlight w:val="green"/>
          <w:u w:val="single"/>
        </w:rPr>
        <w:t>koinōnia</w:t>
      </w:r>
      <w:proofErr w:type="spellEnd"/>
      <w:r w:rsidRPr="004E7B3F">
        <w:rPr>
          <w:highlight w:val="green"/>
        </w:rPr>
        <w:t>.</w:t>
      </w:r>
    </w:p>
    <w:p w14:paraId="2AFF87B7" w14:textId="6EDF7474" w:rsidR="00C9376E" w:rsidRPr="004E7B3F" w:rsidRDefault="00C9376E" w:rsidP="004E7B3F">
      <w:r w:rsidRPr="004E7B3F">
        <w:rPr>
          <w:rFonts w:eastAsia="Times New Roman"/>
          <w:noProof/>
        </w:rPr>
        <mc:AlternateContent>
          <mc:Choice Requires="wps">
            <w:drawing>
              <wp:inline distT="0" distB="0" distL="0" distR="0" wp14:anchorId="0D836C32" wp14:editId="05DA7CC7">
                <wp:extent cx="5943600" cy="1270"/>
                <wp:effectExtent l="0" t="31750" r="0" b="36830"/>
                <wp:docPr id="164112519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AD97E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477F750" w14:textId="5E4B5E23" w:rsidR="004E7B3F" w:rsidRPr="004E7B3F" w:rsidRDefault="004E7B3F" w:rsidP="004E7B3F">
      <w:pPr>
        <w:rPr>
          <w:rFonts w:eastAsia="Times New Roman"/>
          <w:b/>
          <w:bCs/>
        </w:rPr>
      </w:pPr>
      <w:r w:rsidRPr="004E7B3F">
        <w:rPr>
          <w:rFonts w:eastAsia="Times New Roman"/>
          <w:b/>
          <w:bCs/>
          <w:highlight w:val="green"/>
        </w:rPr>
        <w:t>The Backstory</w:t>
      </w:r>
    </w:p>
    <w:p w14:paraId="73FA493F" w14:textId="4D59696C" w:rsidR="004E7B3F" w:rsidRDefault="004E7B3F" w:rsidP="004E7B3F">
      <w:r w:rsidRPr="004E7B3F">
        <w:rPr>
          <w:highlight w:val="green"/>
        </w:rPr>
        <w:t>Philemon was a wealthy Christian and church leader in Colossae, hosting the local congregation in his home (Philemon 1–2). Onesimus was a servant in his household who ran away</w:t>
      </w:r>
      <w:r w:rsidR="00AD77E9">
        <w:rPr>
          <w:highlight w:val="green"/>
        </w:rPr>
        <w:t xml:space="preserve">, </w:t>
      </w:r>
      <w:r w:rsidRPr="004E7B3F">
        <w:rPr>
          <w:highlight w:val="green"/>
        </w:rPr>
        <w:t>likely stealing something in the process (Philemon 18).</w:t>
      </w:r>
    </w:p>
    <w:p w14:paraId="17A4B876" w14:textId="327CC8E3" w:rsidR="00337500" w:rsidRDefault="00337500" w:rsidP="00337500">
      <w:pPr>
        <w:pStyle w:val="ListParagraph"/>
        <w:numPr>
          <w:ilvl w:val="0"/>
          <w:numId w:val="5"/>
        </w:numPr>
      </w:pPr>
      <w:r>
        <w:t xml:space="preserve">“Paul, a prisoner for Christ Jesus, and Timothy our brother, </w:t>
      </w:r>
      <w:r w:rsidR="00C72FE6">
        <w:t>t</w:t>
      </w:r>
      <w:r>
        <w:t>o Philemon our beloved fellow worker and Apphia our sister and Archippus our fellow soldier, and the church in your house:” Philemon</w:t>
      </w:r>
      <w:r>
        <w:t xml:space="preserve">‬ </w:t>
      </w:r>
      <w:bdo w:val="ltr">
        <w:r>
          <w:t>1</w:t>
        </w:r>
        <w:r>
          <w:t>‬:</w:t>
        </w:r>
        <w:bdo w:val="ltr">
          <w:r>
            <w:t>1</w:t>
          </w:r>
          <w:r>
            <w:t>‬-</w:t>
          </w:r>
          <w:bdo w:val="ltr">
            <w:r>
              <w:t>2</w:t>
            </w:r>
            <w:r>
              <w:t xml:space="preserve">‬ </w:t>
            </w:r>
            <w:bdo w:val="ltr">
              <w:r>
                <w:t>ESV</w:t>
              </w:r>
              <w:r>
                <w:t>‬</w:t>
              </w:r>
              <w:r>
                <w:t>‬</w:t>
              </w:r>
              <w:r>
                <w:t>‬</w:t>
              </w:r>
              <w:r>
                <w:t>‬</w:t>
              </w:r>
              <w:r>
                <w:t>‬</w:t>
              </w:r>
              <w:r>
                <w:t>‬</w:t>
              </w:r>
              <w:r w:rsidR="00000000">
                <w:t>‬</w:t>
              </w:r>
              <w:r w:rsidR="00000000">
                <w:t>‬</w:t>
              </w:r>
              <w:r w:rsidR="00000000">
                <w:t>‬</w:t>
              </w:r>
              <w:r w:rsidR="00000000">
                <w:t>‬</w:t>
              </w:r>
            </w:bdo>
          </w:bdo>
        </w:bdo>
      </w:bdo>
    </w:p>
    <w:p w14:paraId="0E18BA3D" w14:textId="2EB2BC7D" w:rsidR="00337500" w:rsidRDefault="00337500" w:rsidP="00C34A94">
      <w:pPr>
        <w:pStyle w:val="ListParagraph"/>
        <w:numPr>
          <w:ilvl w:val="0"/>
          <w:numId w:val="5"/>
        </w:numPr>
      </w:pPr>
      <w:r>
        <w:t>“</w:t>
      </w:r>
      <w:proofErr w:type="gramStart"/>
      <w:r>
        <w:t>and</w:t>
      </w:r>
      <w:proofErr w:type="gramEnd"/>
      <w:r>
        <w:t xml:space="preserve"> Apphia our sister and Archippus our fellow soldier, and the church in your house: If he has wronged you at all, or owes you anything, charge that to my account.”</w:t>
      </w:r>
      <w:r w:rsidR="00C34A94">
        <w:t xml:space="preserve"> </w:t>
      </w:r>
      <w:r>
        <w:t>Philemon</w:t>
      </w:r>
      <w:r>
        <w:t xml:space="preserve">‬ </w:t>
      </w:r>
      <w:bdo w:val="ltr">
        <w:r>
          <w:t>1</w:t>
        </w:r>
        <w:r>
          <w:t>‬:</w:t>
        </w:r>
        <w:bdo w:val="ltr">
          <w:r>
            <w:t>2</w:t>
          </w:r>
          <w:r>
            <w:t xml:space="preserve">‬, </w:t>
          </w:r>
          <w:bdo w:val="ltr">
            <w:r>
              <w:t>18</w:t>
            </w:r>
            <w:r>
              <w:t xml:space="preserve">‬ </w:t>
            </w:r>
            <w:bdo w:val="ltr">
              <w:r>
                <w:t>ESV</w:t>
              </w:r>
              <w:r>
                <w:t>‬</w:t>
              </w:r>
              <w:r>
                <w:t>‬</w:t>
              </w:r>
              <w:r>
                <w:t>‬</w:t>
              </w:r>
              <w:r>
                <w:t>‬</w:t>
              </w:r>
              <w:r>
                <w:t>‬</w:t>
              </w:r>
              <w:r>
                <w:t>‬</w:t>
              </w:r>
              <w:r w:rsidR="00000000">
                <w:t>‬</w:t>
              </w:r>
              <w:r w:rsidR="00000000">
                <w:t>‬</w:t>
              </w:r>
              <w:r w:rsidR="00000000">
                <w:t>‬</w:t>
              </w:r>
              <w:r w:rsidR="00000000">
                <w:t>‬</w:t>
              </w:r>
            </w:bdo>
          </w:bdo>
        </w:bdo>
      </w:bdo>
    </w:p>
    <w:p w14:paraId="2A0C9BBC" w14:textId="733018AE" w:rsidR="00A55793" w:rsidRPr="004E7B3F" w:rsidRDefault="00A55793" w:rsidP="00337500">
      <w:pPr>
        <w:pStyle w:val="ListParagraph"/>
      </w:pPr>
    </w:p>
    <w:p w14:paraId="119CED9D" w14:textId="5C50A1EE" w:rsidR="004E7B3F" w:rsidRPr="004E7B3F" w:rsidRDefault="004E7B3F" w:rsidP="004E7B3F">
      <w:r w:rsidRPr="004E7B3F">
        <w:rPr>
          <w:highlight w:val="green"/>
        </w:rPr>
        <w:t>While on the run, Onesimus encountered Paul, who was imprisoned at the time. Through that relationship, Onesimus became a believer (Philemon 10). Paul, now spiritually “father” to Onesimus, writes this letter to Philemon</w:t>
      </w:r>
      <w:r w:rsidR="00D10332">
        <w:rPr>
          <w:highlight w:val="green"/>
        </w:rPr>
        <w:t xml:space="preserve"> calling fo</w:t>
      </w:r>
      <w:r w:rsidRPr="004E7B3F">
        <w:rPr>
          <w:highlight w:val="green"/>
        </w:rPr>
        <w:t>r reconciliation</w:t>
      </w:r>
      <w:r w:rsidR="00D10332">
        <w:rPr>
          <w:highlight w:val="green"/>
        </w:rPr>
        <w:t xml:space="preserve"> (Philemon 15-16</w:t>
      </w:r>
      <w:r w:rsidR="00957EAA">
        <w:rPr>
          <w:highlight w:val="green"/>
        </w:rPr>
        <w:t>)</w:t>
      </w:r>
      <w:r w:rsidR="00D10332">
        <w:rPr>
          <w:highlight w:val="green"/>
        </w:rPr>
        <w:t>.</w:t>
      </w:r>
    </w:p>
    <w:p w14:paraId="5B2B6DB7" w14:textId="090F8E95" w:rsidR="004E7B3F" w:rsidRPr="004E7B3F" w:rsidRDefault="004E7B3F" w:rsidP="00C34A94">
      <w:pPr>
        <w:pStyle w:val="ListParagraph"/>
        <w:numPr>
          <w:ilvl w:val="0"/>
          <w:numId w:val="6"/>
        </w:numPr>
      </w:pPr>
      <w:r w:rsidRPr="004E7B3F">
        <w:t>“…that you might have him back forever, no longer as a bondservant but more than a bondservant—as a beloved brother…” (Philemon 15–16, ESV).</w:t>
      </w:r>
    </w:p>
    <w:p w14:paraId="2C1CF520" w14:textId="5E766A5C" w:rsidR="004E7B3F" w:rsidRDefault="004E7B3F" w:rsidP="004E7B3F">
      <w:r w:rsidRPr="004E7B3F">
        <w:rPr>
          <w:highlight w:val="green"/>
        </w:rPr>
        <w:t>Paul’s brill</w:t>
      </w:r>
      <w:r w:rsidR="00957EAA" w:rsidRPr="008C0EA8">
        <w:rPr>
          <w:highlight w:val="green"/>
        </w:rPr>
        <w:t>ia</w:t>
      </w:r>
      <w:r w:rsidR="008C0EA8" w:rsidRPr="008C0EA8">
        <w:rPr>
          <w:highlight w:val="green"/>
        </w:rPr>
        <w:t xml:space="preserve">nt angle for reconciliation </w:t>
      </w:r>
      <w:r w:rsidRPr="004E7B3F">
        <w:rPr>
          <w:highlight w:val="green"/>
        </w:rPr>
        <w:t xml:space="preserve">lies not in invoking legal obligation, but in appealing to a deeper spiritual bond: </w:t>
      </w:r>
      <w:proofErr w:type="spellStart"/>
      <w:r w:rsidRPr="004E7B3F">
        <w:rPr>
          <w:highlight w:val="green"/>
        </w:rPr>
        <w:t>koinōnia</w:t>
      </w:r>
      <w:proofErr w:type="spellEnd"/>
      <w:r w:rsidR="001B4961">
        <w:rPr>
          <w:highlight w:val="green"/>
        </w:rPr>
        <w:t>,</w:t>
      </w:r>
      <w:r w:rsidR="00F039AB">
        <w:rPr>
          <w:highlight w:val="green"/>
        </w:rPr>
        <w:t xml:space="preserve"> </w:t>
      </w:r>
      <w:r w:rsidR="00F039AB" w:rsidRPr="00CF3ED3">
        <w:rPr>
          <w:highlight w:val="green"/>
        </w:rPr>
        <w:t>“sharing</w:t>
      </w:r>
      <w:r w:rsidR="00CF3ED3" w:rsidRPr="00CF3ED3">
        <w:rPr>
          <w:highlight w:val="green"/>
        </w:rPr>
        <w:t>.” (Philemon 6)</w:t>
      </w:r>
    </w:p>
    <w:p w14:paraId="0B434AE6" w14:textId="4746F961" w:rsidR="00C272A2" w:rsidRPr="004E7B3F" w:rsidRDefault="00C272A2" w:rsidP="00C272A2">
      <w:pPr>
        <w:pStyle w:val="ListParagraph"/>
        <w:numPr>
          <w:ilvl w:val="0"/>
          <w:numId w:val="6"/>
        </w:numPr>
      </w:pPr>
      <w:r>
        <w:t>“…I pray that the sharing of your faith may become effective for the full knowledge of every good thing that is in us for the sake of Christ.” (Philemon 6, ESV)</w:t>
      </w:r>
    </w:p>
    <w:p w14:paraId="6DF498D3" w14:textId="77777777" w:rsidR="004E7B3F" w:rsidRPr="004E7B3F" w:rsidRDefault="004E7B3F" w:rsidP="004E7B3F">
      <w:pPr>
        <w:rPr>
          <w:rFonts w:eastAsia="Times New Roman"/>
        </w:rPr>
      </w:pPr>
      <w:r w:rsidRPr="004E7B3F">
        <w:rPr>
          <w:rFonts w:eastAsia="Times New Roman"/>
          <w:noProof/>
        </w:rPr>
        <mc:AlternateContent>
          <mc:Choice Requires="wps">
            <w:drawing>
              <wp:inline distT="0" distB="0" distL="0" distR="0" wp14:anchorId="14B74CDD" wp14:editId="570C6E5C">
                <wp:extent cx="5943600" cy="1270"/>
                <wp:effectExtent l="0" t="31750" r="0" b="36830"/>
                <wp:docPr id="97798449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5392C9"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98AD334" w14:textId="2F925DFF" w:rsidR="004E7B3F" w:rsidRPr="004E7B3F" w:rsidRDefault="004E7B3F" w:rsidP="004E7B3F">
      <w:pPr>
        <w:rPr>
          <w:b/>
          <w:bCs/>
          <w:sz w:val="27"/>
          <w:szCs w:val="27"/>
          <w:highlight w:val="green"/>
        </w:rPr>
      </w:pPr>
      <w:r w:rsidRPr="004E7B3F">
        <w:rPr>
          <w:rFonts w:eastAsia="Times New Roman"/>
          <w:b/>
          <w:bCs/>
          <w:sz w:val="27"/>
          <w:szCs w:val="27"/>
          <w:highlight w:val="green"/>
        </w:rPr>
        <w:t xml:space="preserve">The Word: </w:t>
      </w:r>
      <w:proofErr w:type="spellStart"/>
      <w:r w:rsidRPr="004E7B3F">
        <w:rPr>
          <w:rFonts w:eastAsia="Times New Roman"/>
          <w:b/>
          <w:bCs/>
          <w:sz w:val="27"/>
          <w:szCs w:val="27"/>
          <w:highlight w:val="green"/>
        </w:rPr>
        <w:t>Koinōnia</w:t>
      </w:r>
      <w:proofErr w:type="spellEnd"/>
    </w:p>
    <w:p w14:paraId="3B9CCDCD" w14:textId="379EC13E" w:rsidR="00EA03BD" w:rsidRDefault="004E7B3F" w:rsidP="004E7B3F">
      <w:r w:rsidRPr="004E7B3F">
        <w:rPr>
          <w:highlight w:val="green"/>
        </w:rPr>
        <w:t xml:space="preserve">Though it appears only once in this letter, </w:t>
      </w:r>
      <w:proofErr w:type="spellStart"/>
      <w:r w:rsidRPr="004E7B3F">
        <w:rPr>
          <w:highlight w:val="green"/>
        </w:rPr>
        <w:t>koinōnia</w:t>
      </w:r>
      <w:proofErr w:type="spellEnd"/>
      <w:r w:rsidRPr="004E7B3F">
        <w:rPr>
          <w:highlight w:val="green"/>
        </w:rPr>
        <w:t xml:space="preserve"> (</w:t>
      </w:r>
      <w:proofErr w:type="spellStart"/>
      <w:r w:rsidRPr="004E7B3F">
        <w:rPr>
          <w:highlight w:val="green"/>
        </w:rPr>
        <w:t>κοινωνί</w:t>
      </w:r>
      <w:proofErr w:type="spellEnd"/>
      <w:r w:rsidRPr="004E7B3F">
        <w:rPr>
          <w:highlight w:val="green"/>
        </w:rPr>
        <w:t xml:space="preserve">α) is central to its message. Often translated “fellowship,” “sharing,” or “participation,” </w:t>
      </w:r>
      <w:proofErr w:type="spellStart"/>
      <w:r w:rsidRPr="004E7B3F">
        <w:rPr>
          <w:highlight w:val="green"/>
        </w:rPr>
        <w:t>koinōnia</w:t>
      </w:r>
      <w:proofErr w:type="spellEnd"/>
      <w:r w:rsidRPr="004E7B3F">
        <w:rPr>
          <w:highlight w:val="green"/>
        </w:rPr>
        <w:t xml:space="preserve"> in </w:t>
      </w:r>
      <w:r w:rsidR="00FD5EFC">
        <w:rPr>
          <w:highlight w:val="green"/>
        </w:rPr>
        <w:t>B</w:t>
      </w:r>
      <w:r w:rsidRPr="004E7B3F">
        <w:rPr>
          <w:highlight w:val="green"/>
        </w:rPr>
        <w:t>iblical context refers to a Spirit-formed unity</w:t>
      </w:r>
      <w:r w:rsidR="006C2C45">
        <w:rPr>
          <w:highlight w:val="green"/>
        </w:rPr>
        <w:t xml:space="preserve">, </w:t>
      </w:r>
      <w:r w:rsidRPr="004E7B3F">
        <w:rPr>
          <w:highlight w:val="green"/>
        </w:rPr>
        <w:t xml:space="preserve">a </w:t>
      </w:r>
      <w:r w:rsidR="006C2C45">
        <w:rPr>
          <w:highlight w:val="green"/>
        </w:rPr>
        <w:t>unity pursued and</w:t>
      </w:r>
      <w:r w:rsidRPr="004E7B3F">
        <w:rPr>
          <w:highlight w:val="green"/>
        </w:rPr>
        <w:t xml:space="preserve"> rooted in Christ</w:t>
      </w:r>
      <w:r w:rsidR="006C2C45">
        <w:rPr>
          <w:highlight w:val="green"/>
        </w:rPr>
        <w:t>’s work</w:t>
      </w:r>
      <w:r w:rsidRPr="004E7B3F">
        <w:rPr>
          <w:highlight w:val="green"/>
        </w:rPr>
        <w:t>.</w:t>
      </w:r>
      <w:r w:rsidR="00FC3F7F">
        <w:t xml:space="preserve"> </w:t>
      </w:r>
    </w:p>
    <w:p w14:paraId="23D65DDF" w14:textId="77777777" w:rsidR="00FE0169" w:rsidRDefault="00FE0169" w:rsidP="00FE0169"/>
    <w:p w14:paraId="75AA4053" w14:textId="30DF6560" w:rsidR="00F535AA" w:rsidRDefault="00FE0169" w:rsidP="004E7B3F">
      <w:r w:rsidRPr="00241019">
        <w:rPr>
          <w:highlight w:val="green"/>
        </w:rPr>
        <w:lastRenderedPageBreak/>
        <w:t xml:space="preserve">Christian community isn’t built or secured by perfect </w:t>
      </w:r>
      <w:r w:rsidR="00FD5EFC" w:rsidRPr="00241019">
        <w:rPr>
          <w:highlight w:val="green"/>
        </w:rPr>
        <w:t>people;</w:t>
      </w:r>
      <w:r w:rsidRPr="00241019">
        <w:rPr>
          <w:highlight w:val="green"/>
        </w:rPr>
        <w:t xml:space="preserve"> it’s built on the power of the </w:t>
      </w:r>
      <w:r w:rsidR="00CF4D60">
        <w:rPr>
          <w:highlight w:val="green"/>
        </w:rPr>
        <w:t>c</w:t>
      </w:r>
      <w:r w:rsidRPr="00241019">
        <w:rPr>
          <w:highlight w:val="green"/>
        </w:rPr>
        <w:t>ross. Real Christian communities</w:t>
      </w:r>
      <w:r w:rsidR="005018DC">
        <w:rPr>
          <w:highlight w:val="green"/>
        </w:rPr>
        <w:t xml:space="preserve"> are</w:t>
      </w:r>
      <w:r w:rsidRPr="00241019">
        <w:rPr>
          <w:highlight w:val="green"/>
        </w:rPr>
        <w:t xml:space="preserve"> </w:t>
      </w:r>
      <w:r w:rsidR="00241019" w:rsidRPr="00241019">
        <w:rPr>
          <w:highlight w:val="green"/>
        </w:rPr>
        <w:t>held together</w:t>
      </w:r>
      <w:r w:rsidRPr="00241019">
        <w:rPr>
          <w:highlight w:val="green"/>
        </w:rPr>
        <w:t xml:space="preserve"> by the deep belief that Jesus truly died for their sins.</w:t>
      </w:r>
      <w:r w:rsidR="00487A25">
        <w:t xml:space="preserve"> </w:t>
      </w:r>
    </w:p>
    <w:p w14:paraId="7F0A5DC0" w14:textId="798B56B6" w:rsidR="004E7B3F" w:rsidRDefault="004E7B3F" w:rsidP="004E7B3F">
      <w:r w:rsidRPr="004E7B3F">
        <w:rPr>
          <w:highlight w:val="green"/>
        </w:rPr>
        <w:t xml:space="preserve">Paul prays that Philemon’s </w:t>
      </w:r>
      <w:r w:rsidR="00241019">
        <w:rPr>
          <w:highlight w:val="green"/>
        </w:rPr>
        <w:t>“</w:t>
      </w:r>
      <w:proofErr w:type="spellStart"/>
      <w:r w:rsidRPr="004E7B3F">
        <w:rPr>
          <w:highlight w:val="green"/>
        </w:rPr>
        <w:t>koinōnia</w:t>
      </w:r>
      <w:proofErr w:type="spellEnd"/>
      <w:r w:rsidR="00BE4586">
        <w:rPr>
          <w:highlight w:val="green"/>
        </w:rPr>
        <w:t>”</w:t>
      </w:r>
      <w:r w:rsidRPr="004E7B3F">
        <w:rPr>
          <w:highlight w:val="green"/>
        </w:rPr>
        <w:t xml:space="preserve"> </w:t>
      </w:r>
      <w:r w:rsidR="00FC3F7F" w:rsidRPr="00BE079D">
        <w:rPr>
          <w:highlight w:val="green"/>
        </w:rPr>
        <w:t xml:space="preserve">attitude toward </w:t>
      </w:r>
      <w:r w:rsidR="00BF6B1F" w:rsidRPr="00BE079D">
        <w:rPr>
          <w:highlight w:val="green"/>
        </w:rPr>
        <w:t xml:space="preserve">Onesimus </w:t>
      </w:r>
      <w:r w:rsidRPr="004E7B3F">
        <w:rPr>
          <w:highlight w:val="green"/>
        </w:rPr>
        <w:t xml:space="preserve">would </w:t>
      </w:r>
      <w:r w:rsidR="00AA14F1" w:rsidRPr="00BE079D">
        <w:rPr>
          <w:highlight w:val="green"/>
        </w:rPr>
        <w:t>be based on Christ’s work</w:t>
      </w:r>
      <w:r w:rsidR="00C218C1">
        <w:rPr>
          <w:highlight w:val="green"/>
        </w:rPr>
        <w:t>, not revenge or even legal obligation</w:t>
      </w:r>
      <w:r w:rsidR="0049771E">
        <w:rPr>
          <w:highlight w:val="green"/>
        </w:rPr>
        <w:t xml:space="preserve"> </w:t>
      </w:r>
      <w:r w:rsidR="0049771E" w:rsidRPr="00BE079D">
        <w:rPr>
          <w:highlight w:val="green"/>
        </w:rPr>
        <w:t>(Philemon 6)</w:t>
      </w:r>
      <w:r w:rsidR="00AA776B">
        <w:rPr>
          <w:highlight w:val="green"/>
        </w:rPr>
        <w:t>.</w:t>
      </w:r>
      <w:r w:rsidR="006934F8" w:rsidRPr="00BE079D">
        <w:rPr>
          <w:highlight w:val="green"/>
        </w:rPr>
        <w:t xml:space="preserve"> </w:t>
      </w:r>
      <w:r w:rsidR="00C218C1">
        <w:rPr>
          <w:highlight w:val="green"/>
        </w:rPr>
        <w:t>It’s likely Onesimus could never repay what he owed</w:t>
      </w:r>
      <w:r w:rsidR="0049771E">
        <w:rPr>
          <w:highlight w:val="green"/>
        </w:rPr>
        <w:t xml:space="preserve">. All he could do </w:t>
      </w:r>
      <w:r w:rsidR="00AA776B">
        <w:rPr>
          <w:highlight w:val="green"/>
        </w:rPr>
        <w:t>wa</w:t>
      </w:r>
      <w:r w:rsidR="0049771E">
        <w:rPr>
          <w:highlight w:val="green"/>
        </w:rPr>
        <w:t xml:space="preserve">s seek </w:t>
      </w:r>
      <w:r w:rsidR="00E85207">
        <w:rPr>
          <w:highlight w:val="green"/>
        </w:rPr>
        <w:t>forgiveness</w:t>
      </w:r>
      <w:r w:rsidR="00C218C1">
        <w:rPr>
          <w:highlight w:val="green"/>
        </w:rPr>
        <w:t>.</w:t>
      </w:r>
      <w:r w:rsidR="00AF4AAD">
        <w:t xml:space="preserve"> </w:t>
      </w:r>
    </w:p>
    <w:p w14:paraId="77AF7E0E" w14:textId="65BADF1D" w:rsidR="004E7B3F" w:rsidRPr="004E7B3F" w:rsidRDefault="004E7B3F" w:rsidP="004E7B3F">
      <w:pPr>
        <w:pStyle w:val="ListParagraph"/>
        <w:numPr>
          <w:ilvl w:val="0"/>
          <w:numId w:val="6"/>
        </w:numPr>
      </w:pPr>
      <w:r w:rsidRPr="004E7B3F">
        <w:t>“…the sharing (</w:t>
      </w:r>
      <w:proofErr w:type="spellStart"/>
      <w:r w:rsidRPr="004E7B3F">
        <w:t>koinōnia</w:t>
      </w:r>
      <w:proofErr w:type="spellEnd"/>
      <w:r w:rsidRPr="004E7B3F">
        <w:t>) of your faith may become effective…” (Philemon 6, ESV).</w:t>
      </w:r>
    </w:p>
    <w:p w14:paraId="2283E642" w14:textId="2B748864" w:rsidR="004E7B3F" w:rsidRDefault="004E7B3F" w:rsidP="004E7B3F">
      <w:r w:rsidRPr="004E7B3F">
        <w:rPr>
          <w:highlight w:val="green"/>
        </w:rPr>
        <w:t xml:space="preserve">This is the only letter Paul writes where he doesn’t explicitly mention Jesus’ death and resurrection. Why? </w:t>
      </w:r>
      <w:r w:rsidR="007D2422">
        <w:rPr>
          <w:highlight w:val="green"/>
        </w:rPr>
        <w:t>T</w:t>
      </w:r>
      <w:r w:rsidR="00F74105">
        <w:rPr>
          <w:highlight w:val="green"/>
        </w:rPr>
        <w:t xml:space="preserve">his little church </w:t>
      </w:r>
      <w:r w:rsidR="007D2422">
        <w:rPr>
          <w:highlight w:val="green"/>
        </w:rPr>
        <w:t>didn’t</w:t>
      </w:r>
      <w:r w:rsidR="00F74105">
        <w:rPr>
          <w:highlight w:val="green"/>
        </w:rPr>
        <w:t xml:space="preserve"> need their theological ideas made </w:t>
      </w:r>
      <w:proofErr w:type="gramStart"/>
      <w:r w:rsidR="00F74105">
        <w:rPr>
          <w:highlight w:val="green"/>
        </w:rPr>
        <w:t>right,</w:t>
      </w:r>
      <w:proofErr w:type="gramEnd"/>
      <w:r w:rsidR="00F74105">
        <w:rPr>
          <w:highlight w:val="green"/>
        </w:rPr>
        <w:t xml:space="preserve"> they neede</w:t>
      </w:r>
      <w:r w:rsidR="007D2422">
        <w:rPr>
          <w:highlight w:val="green"/>
        </w:rPr>
        <w:t>d their theological ideas made real</w:t>
      </w:r>
      <w:r w:rsidRPr="004E7B3F">
        <w:rPr>
          <w:highlight w:val="green"/>
        </w:rPr>
        <w:t>.</w:t>
      </w:r>
    </w:p>
    <w:p w14:paraId="0031F14F" w14:textId="684A2F46" w:rsidR="000B01DA" w:rsidRPr="004E7B3F" w:rsidRDefault="000B01DA" w:rsidP="004E7B3F">
      <w:r>
        <w:rPr>
          <w:highlight w:val="green"/>
        </w:rPr>
        <w:t>In</w:t>
      </w:r>
      <w:r w:rsidRPr="00917423">
        <w:rPr>
          <w:highlight w:val="green"/>
        </w:rPr>
        <w:t xml:space="preserve"> the Kingdom of God economy, power and maturity </w:t>
      </w:r>
      <w:r>
        <w:rPr>
          <w:highlight w:val="green"/>
        </w:rPr>
        <w:t>are charitably</w:t>
      </w:r>
      <w:r w:rsidRPr="00917423">
        <w:rPr>
          <w:highlight w:val="green"/>
        </w:rPr>
        <w:t xml:space="preserve"> </w:t>
      </w:r>
      <w:r>
        <w:rPr>
          <w:highlight w:val="green"/>
        </w:rPr>
        <w:t xml:space="preserve">moving </w:t>
      </w:r>
      <w:r w:rsidRPr="00917423">
        <w:rPr>
          <w:highlight w:val="green"/>
        </w:rPr>
        <w:t>toward immaturity and the powerless.</w:t>
      </w:r>
      <w:r>
        <w:t xml:space="preserve"> </w:t>
      </w:r>
    </w:p>
    <w:p w14:paraId="39253F87" w14:textId="77777777" w:rsidR="004E7B3F" w:rsidRPr="004E7B3F" w:rsidRDefault="004E7B3F" w:rsidP="004E7B3F">
      <w:pPr>
        <w:rPr>
          <w:rFonts w:eastAsia="Times New Roman"/>
        </w:rPr>
      </w:pPr>
      <w:r w:rsidRPr="004E7B3F">
        <w:rPr>
          <w:rFonts w:eastAsia="Times New Roman"/>
          <w:noProof/>
        </w:rPr>
        <mc:AlternateContent>
          <mc:Choice Requires="wps">
            <w:drawing>
              <wp:inline distT="0" distB="0" distL="0" distR="0" wp14:anchorId="12F2A27B" wp14:editId="0150011C">
                <wp:extent cx="5943600" cy="1270"/>
                <wp:effectExtent l="0" t="31750" r="0" b="36830"/>
                <wp:docPr id="48090332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6A9AC2"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DE98AE7" w14:textId="41FBF1D6" w:rsidR="004E7B3F" w:rsidRPr="004E7B3F" w:rsidRDefault="004E7B3F" w:rsidP="004E7B3F">
      <w:pPr>
        <w:rPr>
          <w:b/>
          <w:bCs/>
          <w:sz w:val="27"/>
          <w:szCs w:val="27"/>
        </w:rPr>
      </w:pPr>
      <w:r w:rsidRPr="004E7B3F">
        <w:rPr>
          <w:rFonts w:eastAsia="Times New Roman"/>
          <w:b/>
          <w:bCs/>
          <w:sz w:val="27"/>
          <w:szCs w:val="27"/>
        </w:rPr>
        <w:t>Application</w:t>
      </w:r>
    </w:p>
    <w:p w14:paraId="04DE52D1" w14:textId="4DE7AF2E" w:rsidR="004E7B3F" w:rsidRPr="004E7B3F" w:rsidRDefault="004E7B3F" w:rsidP="004E7B3F">
      <w:r w:rsidRPr="004E7B3F">
        <w:t xml:space="preserve">Back to that moment with my daughter: I wasn’t looking for her to just say the right words. I longed for her heart to be open to me and to our family again. That’s the same kind of restoration Paul longs to see between Philemon and Onesimus. That’s the power of </w:t>
      </w:r>
      <w:proofErr w:type="spellStart"/>
      <w:r w:rsidRPr="004E7B3F">
        <w:t>koinōnia</w:t>
      </w:r>
      <w:proofErr w:type="spellEnd"/>
      <w:r w:rsidRPr="004E7B3F">
        <w:t>.</w:t>
      </w:r>
    </w:p>
    <w:p w14:paraId="245B2654" w14:textId="430FC24D" w:rsidR="004E7B3F" w:rsidRPr="004E7B3F" w:rsidRDefault="004E7B3F" w:rsidP="004E7B3F">
      <w:r w:rsidRPr="004E7B3F">
        <w:rPr>
          <w:highlight w:val="green"/>
        </w:rPr>
        <w:t>When there’s tension among God’s people</w:t>
      </w:r>
      <w:r w:rsidR="00557398">
        <w:rPr>
          <w:highlight w:val="green"/>
        </w:rPr>
        <w:t xml:space="preserve">, </w:t>
      </w:r>
      <w:r w:rsidRPr="004E7B3F">
        <w:rPr>
          <w:highlight w:val="green"/>
        </w:rPr>
        <w:t>when someone has wronged you or when trust has been broken</w:t>
      </w:r>
      <w:r w:rsidR="000D43E0">
        <w:rPr>
          <w:highlight w:val="green"/>
        </w:rPr>
        <w:t xml:space="preserve">, </w:t>
      </w:r>
      <w:proofErr w:type="spellStart"/>
      <w:r w:rsidRPr="004E7B3F">
        <w:rPr>
          <w:highlight w:val="green"/>
        </w:rPr>
        <w:t>koinōnia</w:t>
      </w:r>
      <w:proofErr w:type="spellEnd"/>
      <w:r w:rsidRPr="004E7B3F">
        <w:rPr>
          <w:highlight w:val="green"/>
        </w:rPr>
        <w:t xml:space="preserve"> call us to </w:t>
      </w:r>
      <w:r w:rsidR="000738F1">
        <w:rPr>
          <w:highlight w:val="green"/>
        </w:rPr>
        <w:t>take two actions</w:t>
      </w:r>
      <w:r w:rsidR="00A82414">
        <w:t>.</w:t>
      </w:r>
    </w:p>
    <w:p w14:paraId="57DA1D29" w14:textId="77777777" w:rsidR="004E7B3F" w:rsidRPr="004E7B3F" w:rsidRDefault="004E7B3F" w:rsidP="004E7B3F">
      <w:r w:rsidRPr="004E7B3F">
        <w:t>Two things:</w:t>
      </w:r>
    </w:p>
    <w:p w14:paraId="659D9405" w14:textId="3C90759C" w:rsidR="004E7B3F" w:rsidRPr="004E7B3F" w:rsidRDefault="000D43E0" w:rsidP="004E7B3F">
      <w:r>
        <w:rPr>
          <w:highlight w:val="green"/>
        </w:rPr>
        <w:t>Humi</w:t>
      </w:r>
      <w:r w:rsidR="00863330">
        <w:rPr>
          <w:highlight w:val="green"/>
        </w:rPr>
        <w:t xml:space="preserve">lity </w:t>
      </w:r>
      <w:r w:rsidR="004E7B3F" w:rsidRPr="004E7B3F">
        <w:rPr>
          <w:highlight w:val="green"/>
        </w:rPr>
        <w:t>toward the Lord.</w:t>
      </w:r>
      <w:r w:rsidR="00CF1D21">
        <w:t xml:space="preserve"> </w:t>
      </w:r>
      <w:r w:rsidR="00B14D24" w:rsidRPr="00B14D24">
        <w:t>“Let me ask you: who among us has more reason to hold a grudge than Jesus?”</w:t>
      </w:r>
    </w:p>
    <w:p w14:paraId="0219C18E" w14:textId="51B1CA44" w:rsidR="004E7B3F" w:rsidRPr="004E7B3F" w:rsidRDefault="00863330" w:rsidP="004E7B3F">
      <w:r>
        <w:rPr>
          <w:highlight w:val="green"/>
        </w:rPr>
        <w:t>U</w:t>
      </w:r>
      <w:r w:rsidR="004E7B3F" w:rsidRPr="004E7B3F">
        <w:rPr>
          <w:highlight w:val="green"/>
        </w:rPr>
        <w:t>nity with one another.</w:t>
      </w:r>
      <w:r w:rsidR="003511ED">
        <w:t xml:space="preserve"> </w:t>
      </w:r>
      <w:r w:rsidR="00B14D24" w:rsidRPr="00B14D24">
        <w:t>“And honestly</w:t>
      </w:r>
      <w:r w:rsidR="00B14D24">
        <w:t xml:space="preserve">: </w:t>
      </w:r>
      <w:r w:rsidR="00B14D24" w:rsidRPr="00B14D24">
        <w:t>do any of us believe that Jesus’ sacrifice wasn’t enough to cover what’s been done to us?”</w:t>
      </w:r>
    </w:p>
    <w:p w14:paraId="2C16BBB4" w14:textId="603853BF" w:rsidR="004E7B3F" w:rsidRPr="004E7B3F" w:rsidRDefault="004E7B3F" w:rsidP="004E7B3F">
      <w:r w:rsidRPr="004E7B3F">
        <w:rPr>
          <w:highlight w:val="green"/>
        </w:rPr>
        <w:t xml:space="preserve">I am fully convinced: the level of revival a church experiences </w:t>
      </w:r>
      <w:proofErr w:type="gramStart"/>
      <w:r w:rsidRPr="004E7B3F">
        <w:rPr>
          <w:highlight w:val="green"/>
        </w:rPr>
        <w:t>is</w:t>
      </w:r>
      <w:proofErr w:type="gramEnd"/>
      <w:r w:rsidRPr="004E7B3F">
        <w:rPr>
          <w:highlight w:val="green"/>
        </w:rPr>
        <w:t xml:space="preserve"> directly tied to the level of</w:t>
      </w:r>
      <w:r w:rsidR="00DD19FB">
        <w:rPr>
          <w:highlight w:val="green"/>
        </w:rPr>
        <w:t xml:space="preserve"> pray</w:t>
      </w:r>
      <w:r w:rsidR="00BD3D4A">
        <w:rPr>
          <w:highlight w:val="green"/>
        </w:rPr>
        <w:t>erful</w:t>
      </w:r>
      <w:r w:rsidRPr="004E7B3F">
        <w:rPr>
          <w:highlight w:val="green"/>
        </w:rPr>
        <w:t xml:space="preserve"> </w:t>
      </w:r>
      <w:r w:rsidR="00DD19FB">
        <w:rPr>
          <w:highlight w:val="green"/>
        </w:rPr>
        <w:t>humility</w:t>
      </w:r>
      <w:r w:rsidR="00BD3D4A">
        <w:rPr>
          <w:highlight w:val="green"/>
        </w:rPr>
        <w:t xml:space="preserve"> and </w:t>
      </w:r>
      <w:r w:rsidR="001C14E3">
        <w:rPr>
          <w:highlight w:val="green"/>
        </w:rPr>
        <w:t>unity</w:t>
      </w:r>
      <w:r w:rsidR="00BD3D4A">
        <w:rPr>
          <w:highlight w:val="green"/>
        </w:rPr>
        <w:t xml:space="preserve"> (reconciliation) </w:t>
      </w:r>
      <w:r w:rsidRPr="004E7B3F">
        <w:rPr>
          <w:highlight w:val="green"/>
        </w:rPr>
        <w:t>we offer God. Bring a little, and He fills a little. Offer everything</w:t>
      </w:r>
      <w:r w:rsidR="001C14E3">
        <w:rPr>
          <w:highlight w:val="green"/>
        </w:rPr>
        <w:t xml:space="preserve">, </w:t>
      </w:r>
      <w:r w:rsidRPr="004E7B3F">
        <w:rPr>
          <w:highlight w:val="green"/>
        </w:rPr>
        <w:t>and He moves mountains.</w:t>
      </w:r>
    </w:p>
    <w:p w14:paraId="47E79B3C" w14:textId="22DF5E68" w:rsidR="004E7B3F" w:rsidRPr="004E7B3F" w:rsidRDefault="004E7B3F" w:rsidP="004E7B3F">
      <w:r w:rsidRPr="004E7B3F">
        <w:t>If you were to ask me, “Pastor Mike, we’ve called you to lead</w:t>
      </w:r>
      <w:r w:rsidR="00865CD4">
        <w:t xml:space="preserve">, </w:t>
      </w:r>
      <w:r w:rsidRPr="004E7B3F">
        <w:t>what should we do first?” I would say: Let’s begin with a season of total surrender. Let’s bring our plans, our buildings, our hopes</w:t>
      </w:r>
      <w:r w:rsidR="00865CD4">
        <w:t xml:space="preserve">, </w:t>
      </w:r>
      <w:r w:rsidRPr="004E7B3F">
        <w:t>our very selves</w:t>
      </w:r>
      <w:r w:rsidR="00901972">
        <w:t xml:space="preserve">, </w:t>
      </w:r>
      <w:r w:rsidRPr="004E7B3F">
        <w:t>to the Lord. United. Humbled. Expectant.</w:t>
      </w:r>
    </w:p>
    <w:p w14:paraId="1B3B17A7" w14:textId="2AD8358A" w:rsidR="004E7B3F" w:rsidRPr="004E7B3F" w:rsidRDefault="004E7B3F" w:rsidP="004E7B3F">
      <w:r w:rsidRPr="004E7B3F">
        <w:lastRenderedPageBreak/>
        <w:t>With that kind of posture, there’s no doubt</w:t>
      </w:r>
      <w:r w:rsidR="00901972">
        <w:t xml:space="preserve">, </w:t>
      </w:r>
      <w:r w:rsidRPr="004E7B3F">
        <w:t>we’re ready for the next 100 years.</w:t>
      </w:r>
    </w:p>
    <w:p w14:paraId="450726C0" w14:textId="77777777" w:rsidR="004E7B3F" w:rsidRPr="004E7B3F" w:rsidRDefault="004E7B3F" w:rsidP="004E7B3F">
      <w:pPr>
        <w:rPr>
          <w:rFonts w:eastAsia="Times New Roman"/>
        </w:rPr>
      </w:pPr>
      <w:r w:rsidRPr="004E7B3F">
        <w:rPr>
          <w:rFonts w:eastAsia="Times New Roman"/>
          <w:noProof/>
        </w:rPr>
        <mc:AlternateContent>
          <mc:Choice Requires="wps">
            <w:drawing>
              <wp:inline distT="0" distB="0" distL="0" distR="0" wp14:anchorId="75473A07" wp14:editId="488A1ADA">
                <wp:extent cx="5943600" cy="1270"/>
                <wp:effectExtent l="0" t="31750" r="0" b="36830"/>
                <wp:docPr id="174264454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9B47AE"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E667FB9" w14:textId="77777777" w:rsidR="004E7B3F" w:rsidRPr="004E7B3F" w:rsidRDefault="004E7B3F" w:rsidP="004E7B3F">
      <w:pPr>
        <w:rPr>
          <w:b/>
          <w:bCs/>
          <w:sz w:val="27"/>
          <w:szCs w:val="27"/>
        </w:rPr>
      </w:pPr>
      <w:r w:rsidRPr="004E7B3F">
        <w:rPr>
          <w:rFonts w:eastAsia="Times New Roman"/>
          <w:b/>
          <w:bCs/>
          <w:sz w:val="27"/>
          <w:szCs w:val="27"/>
        </w:rPr>
        <w:t>Conclusion Ideas</w:t>
      </w:r>
    </w:p>
    <w:p w14:paraId="196428B2" w14:textId="3E40DC47" w:rsidR="004E7B3F" w:rsidRPr="004E7B3F" w:rsidRDefault="0090742D" w:rsidP="00C70BA2">
      <w:proofErr w:type="spellStart"/>
      <w:r w:rsidRPr="00171206">
        <w:rPr>
          <w:b/>
          <w:bCs/>
          <w:highlight w:val="green"/>
        </w:rPr>
        <w:t>Koinōnia</w:t>
      </w:r>
      <w:proofErr w:type="spellEnd"/>
      <w:r w:rsidRPr="00171206">
        <w:rPr>
          <w:highlight w:val="green"/>
        </w:rPr>
        <w:t>: Where is God prompting your heart to</w:t>
      </w:r>
      <w:r w:rsidR="004E4E54" w:rsidRPr="00171206">
        <w:rPr>
          <w:highlight w:val="green"/>
        </w:rPr>
        <w:t xml:space="preserve"> humbly pursue unity as obedience to Christ</w:t>
      </w:r>
      <w:r w:rsidR="004A4E89" w:rsidRPr="00171206">
        <w:rPr>
          <w:highlight w:val="green"/>
        </w:rPr>
        <w:t>?</w:t>
      </w:r>
      <w:r w:rsidR="004C74E6" w:rsidRPr="00171206">
        <w:rPr>
          <w:highlight w:val="green"/>
        </w:rPr>
        <w:t xml:space="preserve"> </w:t>
      </w:r>
      <w:r w:rsidR="00171206" w:rsidRPr="00171206">
        <w:rPr>
          <w:highlight w:val="green"/>
        </w:rPr>
        <w:t>Maturity</w:t>
      </w:r>
      <w:r w:rsidR="004C74E6" w:rsidRPr="00171206">
        <w:rPr>
          <w:highlight w:val="green"/>
        </w:rPr>
        <w:t xml:space="preserve"> </w:t>
      </w:r>
      <w:r w:rsidR="00171206" w:rsidRPr="00171206">
        <w:rPr>
          <w:highlight w:val="green"/>
        </w:rPr>
        <w:t>moving toward immaturity. Power moving toward the powerless.</w:t>
      </w:r>
      <w:r w:rsidR="00171206">
        <w:t xml:space="preserve"> </w:t>
      </w:r>
    </w:p>
    <w:p w14:paraId="3279FF25" w14:textId="77777777" w:rsidR="004E7B3F" w:rsidRPr="004E7B3F" w:rsidRDefault="004E7B3F" w:rsidP="004E7B3F">
      <w:pPr>
        <w:rPr>
          <w:rFonts w:eastAsia="Times New Roman"/>
        </w:rPr>
      </w:pPr>
      <w:r w:rsidRPr="004E7B3F">
        <w:rPr>
          <w:rFonts w:eastAsia="Times New Roman"/>
          <w:noProof/>
        </w:rPr>
        <mc:AlternateContent>
          <mc:Choice Requires="wps">
            <w:drawing>
              <wp:inline distT="0" distB="0" distL="0" distR="0" wp14:anchorId="7534E93F" wp14:editId="09E4FDBE">
                <wp:extent cx="5943600" cy="1270"/>
                <wp:effectExtent l="0" t="31750" r="0" b="36830"/>
                <wp:docPr id="169682282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3748C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D3DF70D" w14:textId="77777777" w:rsidR="004E7B3F" w:rsidRPr="004E7B3F" w:rsidRDefault="004E7B3F" w:rsidP="004E7B3F">
      <w:pPr>
        <w:rPr>
          <w:b/>
          <w:bCs/>
          <w:sz w:val="27"/>
          <w:szCs w:val="27"/>
        </w:rPr>
      </w:pPr>
      <w:r w:rsidRPr="004E7B3F">
        <w:rPr>
          <w:rFonts w:eastAsia="Times New Roman"/>
          <w:b/>
          <w:bCs/>
          <w:sz w:val="27"/>
          <w:szCs w:val="27"/>
        </w:rPr>
        <w:t>Practical Action Points</w:t>
      </w:r>
    </w:p>
    <w:p w14:paraId="1D3B6193" w14:textId="77777777" w:rsidR="004E7B3F" w:rsidRPr="004E7B3F" w:rsidRDefault="004E7B3F" w:rsidP="004E7B3F">
      <w:r w:rsidRPr="004E7B3F">
        <w:t>Initiate reconciliation: Is there someone you need to forgive or welcome back?</w:t>
      </w:r>
    </w:p>
    <w:p w14:paraId="0A1B128E" w14:textId="1DF4F431" w:rsidR="004E7B3F" w:rsidRPr="004E7B3F" w:rsidRDefault="004E7B3F" w:rsidP="004E7B3F">
      <w:r w:rsidRPr="004E7B3F">
        <w:t>Commit to community: Don’t just attend church</w:t>
      </w:r>
      <w:r w:rsidR="00450A0E">
        <w:t xml:space="preserve">, </w:t>
      </w:r>
      <w:r w:rsidRPr="004E7B3F">
        <w:t xml:space="preserve">participate in </w:t>
      </w:r>
      <w:proofErr w:type="spellStart"/>
      <w:r w:rsidRPr="004E7B3F">
        <w:t>koinōnia</w:t>
      </w:r>
      <w:proofErr w:type="spellEnd"/>
      <w:r w:rsidRPr="004E7B3F">
        <w:t>.</w:t>
      </w:r>
    </w:p>
    <w:p w14:paraId="4BA3965F" w14:textId="77777777" w:rsidR="004E7B3F" w:rsidRPr="004E7B3F" w:rsidRDefault="004E7B3F" w:rsidP="004E7B3F">
      <w:r w:rsidRPr="004E7B3F">
        <w:t>Pray daily for unity: Ask God to fill your church with humility and harmony.</w:t>
      </w:r>
    </w:p>
    <w:p w14:paraId="7A96D438" w14:textId="4F7CD99B" w:rsidR="00251179" w:rsidRPr="004A3959" w:rsidRDefault="00251179">
      <w:pPr>
        <w:rPr>
          <w:rFonts w:eastAsia="Times New Roman"/>
        </w:rPr>
      </w:pPr>
    </w:p>
    <w:sectPr w:rsidR="00251179" w:rsidRPr="004A3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262"/>
    <w:multiLevelType w:val="hybridMultilevel"/>
    <w:tmpl w:val="0E48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10E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D4E73"/>
    <w:multiLevelType w:val="hybridMultilevel"/>
    <w:tmpl w:val="A4DC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92F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85D3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8446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1225150">
    <w:abstractNumId w:val="3"/>
  </w:num>
  <w:num w:numId="2" w16cid:durableId="330913620">
    <w:abstractNumId w:val="1"/>
  </w:num>
  <w:num w:numId="3" w16cid:durableId="1209218647">
    <w:abstractNumId w:val="5"/>
  </w:num>
  <w:num w:numId="4" w16cid:durableId="1590844442">
    <w:abstractNumId w:val="4"/>
  </w:num>
  <w:num w:numId="5" w16cid:durableId="315955818">
    <w:abstractNumId w:val="2"/>
  </w:num>
  <w:num w:numId="6" w16cid:durableId="200582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79"/>
    <w:rsid w:val="0001435E"/>
    <w:rsid w:val="000409A3"/>
    <w:rsid w:val="000738F1"/>
    <w:rsid w:val="00073E2D"/>
    <w:rsid w:val="000B01DA"/>
    <w:rsid w:val="000D43E0"/>
    <w:rsid w:val="001234FD"/>
    <w:rsid w:val="00171206"/>
    <w:rsid w:val="001B4961"/>
    <w:rsid w:val="001B7365"/>
    <w:rsid w:val="001C14E3"/>
    <w:rsid w:val="00200DE0"/>
    <w:rsid w:val="00241019"/>
    <w:rsid w:val="00251179"/>
    <w:rsid w:val="0028683D"/>
    <w:rsid w:val="0030114C"/>
    <w:rsid w:val="00337500"/>
    <w:rsid w:val="003511ED"/>
    <w:rsid w:val="003623B7"/>
    <w:rsid w:val="003E6DD9"/>
    <w:rsid w:val="00450A0E"/>
    <w:rsid w:val="00487A25"/>
    <w:rsid w:val="0049771E"/>
    <w:rsid w:val="004A3959"/>
    <w:rsid w:val="004A4E89"/>
    <w:rsid w:val="004B0F25"/>
    <w:rsid w:val="004C74E6"/>
    <w:rsid w:val="004E4E54"/>
    <w:rsid w:val="004E7B3F"/>
    <w:rsid w:val="005018DC"/>
    <w:rsid w:val="00511EFA"/>
    <w:rsid w:val="00557398"/>
    <w:rsid w:val="00586CC9"/>
    <w:rsid w:val="00594411"/>
    <w:rsid w:val="005F6CDF"/>
    <w:rsid w:val="006511F3"/>
    <w:rsid w:val="006934F8"/>
    <w:rsid w:val="006C2C45"/>
    <w:rsid w:val="00714EF5"/>
    <w:rsid w:val="00717C24"/>
    <w:rsid w:val="00787B55"/>
    <w:rsid w:val="007D2422"/>
    <w:rsid w:val="00863330"/>
    <w:rsid w:val="00865CD4"/>
    <w:rsid w:val="008A1597"/>
    <w:rsid w:val="008C0EA8"/>
    <w:rsid w:val="00901972"/>
    <w:rsid w:val="0090742D"/>
    <w:rsid w:val="00917423"/>
    <w:rsid w:val="00957EAA"/>
    <w:rsid w:val="00A55793"/>
    <w:rsid w:val="00A82414"/>
    <w:rsid w:val="00AA14F1"/>
    <w:rsid w:val="00AA776B"/>
    <w:rsid w:val="00AB2E23"/>
    <w:rsid w:val="00AD77E9"/>
    <w:rsid w:val="00AE229E"/>
    <w:rsid w:val="00AF4AAD"/>
    <w:rsid w:val="00B14D24"/>
    <w:rsid w:val="00BD3ACF"/>
    <w:rsid w:val="00BD3D4A"/>
    <w:rsid w:val="00BE079D"/>
    <w:rsid w:val="00BE4586"/>
    <w:rsid w:val="00BF6B1F"/>
    <w:rsid w:val="00C218C1"/>
    <w:rsid w:val="00C272A2"/>
    <w:rsid w:val="00C34A94"/>
    <w:rsid w:val="00C4787F"/>
    <w:rsid w:val="00C529C0"/>
    <w:rsid w:val="00C56A4B"/>
    <w:rsid w:val="00C70BA2"/>
    <w:rsid w:val="00C72FE6"/>
    <w:rsid w:val="00C9376E"/>
    <w:rsid w:val="00C9425C"/>
    <w:rsid w:val="00CF1D21"/>
    <w:rsid w:val="00CF3ED3"/>
    <w:rsid w:val="00CF4D60"/>
    <w:rsid w:val="00D10332"/>
    <w:rsid w:val="00DD19FB"/>
    <w:rsid w:val="00DD4313"/>
    <w:rsid w:val="00E114FF"/>
    <w:rsid w:val="00E1548D"/>
    <w:rsid w:val="00E425AC"/>
    <w:rsid w:val="00E63CAA"/>
    <w:rsid w:val="00E85207"/>
    <w:rsid w:val="00EA03BD"/>
    <w:rsid w:val="00F039AB"/>
    <w:rsid w:val="00F535AA"/>
    <w:rsid w:val="00F74105"/>
    <w:rsid w:val="00F92722"/>
    <w:rsid w:val="00FC3F7F"/>
    <w:rsid w:val="00FD5EFC"/>
    <w:rsid w:val="00FE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1BB268"/>
  <w15:chartTrackingRefBased/>
  <w15:docId w15:val="{165ADA26-B092-8B47-B690-22145BDE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79"/>
    <w:rPr>
      <w:rFonts w:eastAsiaTheme="majorEastAsia" w:cstheme="majorBidi"/>
      <w:color w:val="272727" w:themeColor="text1" w:themeTint="D8"/>
    </w:rPr>
  </w:style>
  <w:style w:type="paragraph" w:styleId="Title">
    <w:name w:val="Title"/>
    <w:basedOn w:val="Normal"/>
    <w:next w:val="Normal"/>
    <w:link w:val="TitleChar"/>
    <w:uiPriority w:val="10"/>
    <w:qFormat/>
    <w:rsid w:val="0025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79"/>
    <w:pPr>
      <w:spacing w:before="160"/>
      <w:jc w:val="center"/>
    </w:pPr>
    <w:rPr>
      <w:i/>
      <w:iCs/>
      <w:color w:val="404040" w:themeColor="text1" w:themeTint="BF"/>
    </w:rPr>
  </w:style>
  <w:style w:type="character" w:customStyle="1" w:styleId="QuoteChar">
    <w:name w:val="Quote Char"/>
    <w:basedOn w:val="DefaultParagraphFont"/>
    <w:link w:val="Quote"/>
    <w:uiPriority w:val="29"/>
    <w:rsid w:val="00251179"/>
    <w:rPr>
      <w:i/>
      <w:iCs/>
      <w:color w:val="404040" w:themeColor="text1" w:themeTint="BF"/>
    </w:rPr>
  </w:style>
  <w:style w:type="paragraph" w:styleId="ListParagraph">
    <w:name w:val="List Paragraph"/>
    <w:basedOn w:val="Normal"/>
    <w:uiPriority w:val="34"/>
    <w:qFormat/>
    <w:rsid w:val="00251179"/>
    <w:pPr>
      <w:ind w:left="720"/>
      <w:contextualSpacing/>
    </w:pPr>
  </w:style>
  <w:style w:type="character" w:styleId="IntenseEmphasis">
    <w:name w:val="Intense Emphasis"/>
    <w:basedOn w:val="DefaultParagraphFont"/>
    <w:uiPriority w:val="21"/>
    <w:qFormat/>
    <w:rsid w:val="00251179"/>
    <w:rPr>
      <w:i/>
      <w:iCs/>
      <w:color w:val="0F4761" w:themeColor="accent1" w:themeShade="BF"/>
    </w:rPr>
  </w:style>
  <w:style w:type="paragraph" w:styleId="IntenseQuote">
    <w:name w:val="Intense Quote"/>
    <w:basedOn w:val="Normal"/>
    <w:next w:val="Normal"/>
    <w:link w:val="IntenseQuoteChar"/>
    <w:uiPriority w:val="30"/>
    <w:qFormat/>
    <w:rsid w:val="00251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79"/>
    <w:rPr>
      <w:i/>
      <w:iCs/>
      <w:color w:val="0F4761" w:themeColor="accent1" w:themeShade="BF"/>
    </w:rPr>
  </w:style>
  <w:style w:type="character" w:styleId="IntenseReference">
    <w:name w:val="Intense Reference"/>
    <w:basedOn w:val="DefaultParagraphFont"/>
    <w:uiPriority w:val="32"/>
    <w:qFormat/>
    <w:rsid w:val="002511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80450">
      <w:bodyDiv w:val="1"/>
      <w:marLeft w:val="0"/>
      <w:marRight w:val="0"/>
      <w:marTop w:val="0"/>
      <w:marBottom w:val="0"/>
      <w:divBdr>
        <w:top w:val="none" w:sz="0" w:space="0" w:color="auto"/>
        <w:left w:val="none" w:sz="0" w:space="0" w:color="auto"/>
        <w:bottom w:val="none" w:sz="0" w:space="0" w:color="auto"/>
        <w:right w:val="none" w:sz="0" w:space="0" w:color="auto"/>
      </w:divBdr>
    </w:div>
    <w:div w:id="1008287891">
      <w:bodyDiv w:val="1"/>
      <w:marLeft w:val="0"/>
      <w:marRight w:val="0"/>
      <w:marTop w:val="0"/>
      <w:marBottom w:val="0"/>
      <w:divBdr>
        <w:top w:val="none" w:sz="0" w:space="0" w:color="auto"/>
        <w:left w:val="none" w:sz="0" w:space="0" w:color="auto"/>
        <w:bottom w:val="none" w:sz="0" w:space="0" w:color="auto"/>
        <w:right w:val="none" w:sz="0" w:space="0" w:color="auto"/>
      </w:divBdr>
      <w:divsChild>
        <w:div w:id="1054232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84195074">
      <w:bodyDiv w:val="1"/>
      <w:marLeft w:val="0"/>
      <w:marRight w:val="0"/>
      <w:marTop w:val="0"/>
      <w:marBottom w:val="0"/>
      <w:divBdr>
        <w:top w:val="none" w:sz="0" w:space="0" w:color="auto"/>
        <w:left w:val="none" w:sz="0" w:space="0" w:color="auto"/>
        <w:bottom w:val="none" w:sz="0" w:space="0" w:color="auto"/>
        <w:right w:val="none" w:sz="0" w:space="0" w:color="auto"/>
      </w:divBdr>
      <w:divsChild>
        <w:div w:id="21414572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7537741">
      <w:bodyDiv w:val="1"/>
      <w:marLeft w:val="0"/>
      <w:marRight w:val="0"/>
      <w:marTop w:val="0"/>
      <w:marBottom w:val="0"/>
      <w:divBdr>
        <w:top w:val="none" w:sz="0" w:space="0" w:color="auto"/>
        <w:left w:val="none" w:sz="0" w:space="0" w:color="auto"/>
        <w:bottom w:val="none" w:sz="0" w:space="0" w:color="auto"/>
        <w:right w:val="none" w:sz="0" w:space="0" w:color="auto"/>
      </w:divBdr>
      <w:divsChild>
        <w:div w:id="19900863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2143809">
      <w:bodyDiv w:val="1"/>
      <w:marLeft w:val="0"/>
      <w:marRight w:val="0"/>
      <w:marTop w:val="0"/>
      <w:marBottom w:val="0"/>
      <w:divBdr>
        <w:top w:val="none" w:sz="0" w:space="0" w:color="auto"/>
        <w:left w:val="none" w:sz="0" w:space="0" w:color="auto"/>
        <w:bottom w:val="none" w:sz="0" w:space="0" w:color="auto"/>
        <w:right w:val="none" w:sz="0" w:space="0" w:color="auto"/>
      </w:divBdr>
    </w:div>
    <w:div w:id="21231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Colaw</dc:creator>
  <cp:keywords/>
  <dc:description/>
  <cp:lastModifiedBy>Mike Colaw</cp:lastModifiedBy>
  <cp:revision>91</cp:revision>
  <dcterms:created xsi:type="dcterms:W3CDTF">2025-07-31T18:57:00Z</dcterms:created>
  <dcterms:modified xsi:type="dcterms:W3CDTF">2025-08-03T01:57:00Z</dcterms:modified>
</cp:coreProperties>
</file>